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firstLine="480" w:firstLineChars="200"/>
        <w:jc w:val="left"/>
        <w:rPr>
          <w:rFonts w:ascii="仿宋_GB2312" w:hAnsi="仿宋_GB2312" w:eastAsia="仿宋_GB2312"/>
          <w:color w:val="000000"/>
          <w:sz w:val="24"/>
          <w:szCs w:val="24"/>
        </w:rPr>
      </w:pPr>
      <w:r>
        <w:rPr>
          <w:rFonts w:hint="eastAsia" w:ascii="仿宋_GB2312" w:hAnsi="仿宋_GB2312" w:eastAsia="仿宋_GB2312"/>
          <w:color w:val="000000"/>
          <w:sz w:val="24"/>
          <w:szCs w:val="24"/>
        </w:rPr>
        <w:t>附件</w:t>
      </w:r>
    </w:p>
    <w:p>
      <w:pPr>
        <w:ind w:right="560" w:firstLine="883" w:firstLineChars="200"/>
        <w:jc w:val="center"/>
        <w:rPr>
          <w:rFonts w:ascii="仿宋_GB2312" w:hAnsi="仿宋_GB2312" w:eastAsia="仿宋_GB2312"/>
          <w:b/>
          <w:color w:val="000000"/>
          <w:sz w:val="44"/>
          <w:szCs w:val="44"/>
        </w:rPr>
      </w:pPr>
      <w:bookmarkStart w:id="0" w:name="_GoBack"/>
      <w:r>
        <w:rPr>
          <w:rFonts w:hint="eastAsia" w:ascii="仿宋" w:hAnsi="仿宋" w:eastAsia="仿宋"/>
          <w:b/>
          <w:sz w:val="44"/>
          <w:szCs w:val="44"/>
        </w:rPr>
        <w:t>2021年度“质量工程”项目拟校级立项暨推荐省级项目名单</w:t>
      </w:r>
    </w:p>
    <w:bookmarkEnd w:id="0"/>
    <w:tbl>
      <w:tblPr>
        <w:tblStyle w:val="2"/>
        <w:tblW w:w="14400" w:type="dxa"/>
        <w:jc w:val="center"/>
        <w:tblLayout w:type="autofit"/>
        <w:tblCellMar>
          <w:top w:w="0" w:type="dxa"/>
          <w:left w:w="108" w:type="dxa"/>
          <w:bottom w:w="0" w:type="dxa"/>
          <w:right w:w="108" w:type="dxa"/>
        </w:tblCellMar>
      </w:tblPr>
      <w:tblGrid>
        <w:gridCol w:w="582"/>
        <w:gridCol w:w="2012"/>
        <w:gridCol w:w="1805"/>
        <w:gridCol w:w="3183"/>
        <w:gridCol w:w="965"/>
        <w:gridCol w:w="3123"/>
        <w:gridCol w:w="1540"/>
        <w:gridCol w:w="1190"/>
      </w:tblGrid>
      <w:tr>
        <w:tblPrEx>
          <w:tblCellMar>
            <w:top w:w="0" w:type="dxa"/>
            <w:left w:w="108" w:type="dxa"/>
            <w:bottom w:w="0" w:type="dxa"/>
            <w:right w:w="108" w:type="dxa"/>
          </w:tblCellMar>
        </w:tblPrEx>
        <w:trPr>
          <w:trHeight w:val="630" w:hRule="atLeast"/>
          <w:tblHeader/>
          <w:jc w:val="center"/>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2"/>
              </w:rPr>
            </w:pPr>
            <w:r>
              <w:rPr>
                <w:rFonts w:hint="eastAsia" w:ascii="宋体" w:hAnsi="宋体" w:eastAsia="宋体" w:cs="宋体"/>
                <w:b/>
                <w:bCs/>
                <w:sz w:val="22"/>
              </w:rPr>
              <w:t>序号</w:t>
            </w:r>
          </w:p>
        </w:tc>
        <w:tc>
          <w:tcPr>
            <w:tcW w:w="201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项目类型</w:t>
            </w:r>
          </w:p>
        </w:tc>
        <w:tc>
          <w:tcPr>
            <w:tcW w:w="180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2"/>
              </w:rPr>
            </w:pPr>
            <w:r>
              <w:rPr>
                <w:rFonts w:hint="eastAsia" w:ascii="宋体" w:hAnsi="宋体" w:eastAsia="宋体" w:cs="宋体"/>
                <w:b/>
                <w:bCs/>
                <w:sz w:val="22"/>
              </w:rPr>
              <w:t>项目编号</w:t>
            </w:r>
          </w:p>
        </w:tc>
        <w:tc>
          <w:tcPr>
            <w:tcW w:w="318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项目名称</w:t>
            </w:r>
          </w:p>
        </w:tc>
        <w:tc>
          <w:tcPr>
            <w:tcW w:w="96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项目</w:t>
            </w:r>
            <w:r>
              <w:rPr>
                <w:rFonts w:hint="eastAsia" w:ascii="宋体" w:hAnsi="宋体" w:eastAsia="宋体" w:cs="宋体"/>
                <w:b/>
                <w:bCs/>
                <w:sz w:val="22"/>
              </w:rPr>
              <w:br w:type="textWrapping"/>
            </w:r>
            <w:r>
              <w:rPr>
                <w:rFonts w:hint="eastAsia" w:ascii="宋体" w:hAnsi="宋体" w:eastAsia="宋体" w:cs="宋体"/>
                <w:b/>
                <w:bCs/>
                <w:sz w:val="22"/>
              </w:rPr>
              <w:t>负责人</w:t>
            </w:r>
          </w:p>
        </w:tc>
        <w:tc>
          <w:tcPr>
            <w:tcW w:w="312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项目参与人</w:t>
            </w:r>
          </w:p>
        </w:tc>
        <w:tc>
          <w:tcPr>
            <w:tcW w:w="1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所在部门</w:t>
            </w:r>
          </w:p>
        </w:tc>
        <w:tc>
          <w:tcPr>
            <w:tcW w:w="119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备注</w:t>
            </w:r>
          </w:p>
        </w:tc>
      </w:tr>
      <w:tr>
        <w:tblPrEx>
          <w:tblCellMar>
            <w:top w:w="0" w:type="dxa"/>
            <w:left w:w="108" w:type="dxa"/>
            <w:bottom w:w="0" w:type="dxa"/>
            <w:right w:w="108" w:type="dxa"/>
          </w:tblCellMar>
        </w:tblPrEx>
        <w:trPr>
          <w:trHeight w:val="99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实验教学示范中心</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SYJXZX2019002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工程训练中心</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于兆勤</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于兆勤、伍先明、关键、董兵兵、杨斌、黎志勇、覃羡烘、李耀贵、冯丹艳、杨晶晶等</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82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科产教融合实践教学基地</w:t>
            </w:r>
          </w:p>
        </w:tc>
        <w:tc>
          <w:tcPr>
            <w:tcW w:w="180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KCJJD202101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集成房屋制造科产教融合实践教学基地</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张荣辉</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王金歌、周景报、张尚基、韩智凡、卢国华、张婷、王华杰、孙佳雨、郑欢、章浩龙</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建设学院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91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大学生社会实践教学基地</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SHSJJD202101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广东农商银行（肇庆）—广东理工学院多元金融社会实践教学基地</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伦肇亮</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郭秋芳、李佳妍、邓宁君、穆明辉、关毅、熊攀、林绮琪、耿营营、李婷婷、魏建伟、李思敏</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rPr>
          <w:trHeight w:val="76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课程教研室</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KCJYS202101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管理会计课程群教研室</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赵燕</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盛洁、梁燕瑜、何双希、龙凤好、陶新元、林宪平、曹晓、高飞英</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会计学院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7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新工科背景下民办高校软件工程专业建设探索与实践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林显宁</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郭锐、罗泽鹏、胡致杰、李代平、糜玉林、何晓昀、李小莲</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w:t>
            </w:r>
          </w:p>
        </w:tc>
        <w:tc>
          <w:tcPr>
            <w:tcW w:w="201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JXGG202102</w:t>
            </w:r>
          </w:p>
        </w:tc>
        <w:tc>
          <w:tcPr>
            <w:tcW w:w="318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基于工程教育认证的人才培养模式改革——以机械设计制造及其自动化专业为例</w:t>
            </w:r>
          </w:p>
        </w:tc>
        <w:tc>
          <w:tcPr>
            <w:tcW w:w="965"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黎志勇</w:t>
            </w:r>
          </w:p>
        </w:tc>
        <w:tc>
          <w:tcPr>
            <w:tcW w:w="3123"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伍先明、杨斌、黄永程、覃羡烘、李俏、王利</w:t>
            </w:r>
          </w:p>
        </w:tc>
        <w:tc>
          <w:tcPr>
            <w:tcW w:w="154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79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highlight w:val="yellow"/>
              </w:rPr>
            </w:pPr>
            <w:r>
              <w:rPr>
                <w:rFonts w:hint="eastAsia" w:ascii="宋体" w:hAnsi="宋体" w:eastAsia="宋体" w:cs="宋体"/>
                <w:sz w:val="22"/>
              </w:rPr>
              <w:t>基于新工科的应用型本科汽车服务工程专业教学质量标准研究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曹晓光</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谢娟烘、梁晓亮、邝家凯、黄春梅</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76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JXGG202104</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虚拟仿真技术在《服装结构设计》课程中的应用</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陈彩云</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刘婷、张祥爱、朱可晴、陈妍瑛、郑明宇</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艺术系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blPrEx>
          <w:tblCellMar>
            <w:top w:w="0" w:type="dxa"/>
            <w:left w:w="108" w:type="dxa"/>
            <w:bottom w:w="0" w:type="dxa"/>
            <w:right w:w="108" w:type="dxa"/>
          </w:tblCellMar>
        </w:tblPrEx>
        <w:trPr>
          <w:trHeight w:val="79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JXGG202105</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《综合商务英语》线上线下混合式“金课”建设的探索与实践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刘宁</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王泽熙、黄柳燕、潘利锋、刘香萍、陈羿、吕丽红、易琴、刘晓婧、周桂林</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推荐省级</w:t>
            </w:r>
          </w:p>
        </w:tc>
      </w:tr>
      <w:tr>
        <w:trPr>
          <w:trHeight w:val="67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10</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产业学院</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CYXY202101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数智会计产业学院</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盛洁</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徐伟、赵燕、张静、张可、杨文、梁杏、陶新元</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会计学院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　</w:t>
            </w:r>
          </w:p>
        </w:tc>
      </w:tr>
      <w:tr>
        <w:tblPrEx>
          <w:tblCellMar>
            <w:top w:w="0" w:type="dxa"/>
            <w:left w:w="108" w:type="dxa"/>
            <w:bottom w:w="0" w:type="dxa"/>
            <w:right w:w="108" w:type="dxa"/>
          </w:tblCellMar>
        </w:tblPrEx>
        <w:trPr>
          <w:trHeight w:val="58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一流专业建设点</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YLZY202101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商务英语</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潘利锋</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王泽熙、吕丽红、刘宁、陈羿、赵小莉、黄小辉、郑建蓉、肖良元、黄柳燕等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　</w:t>
            </w:r>
          </w:p>
        </w:tc>
      </w:tr>
      <w:tr>
        <w:trPr>
          <w:trHeight w:val="85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实验教学示范中心</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SYJXZX20201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语言实验教学中心</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郑建蓉</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杨慧、赵小莉、吴昊、赵家驹、裴翊萱、高攀、王雪、慕容玉贞、陈羿、李敏等</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90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实验教学示范中心</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SYJXZX20202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大学物理实验教学示范中心</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张智明</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陈兴媚、何珊、李双成、李开玮、李振华、陈晓洁、詹国富、赵亚运、张惟、罗蓉等</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大学物理实验中心</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76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科产教融合实践教学基地</w:t>
            </w:r>
          </w:p>
        </w:tc>
        <w:tc>
          <w:tcPr>
            <w:tcW w:w="180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KCJJD202102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制造业数字化商业模式科产教融合实践教学基地</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邓宁君</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陈光春、赖彦儒、何浩良、张敏宁、李博、苏文、周夏琪</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91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大学生社会实践教学基地</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SHSJJD202102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xml:space="preserve">广东理工学院—汕头市炫绘文化传播有限公司动漫设计与动漫制作专业社会实践教学基地  </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黄若飞</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李睿、赵宁、花仕旺、文雅、吴珊</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艺术系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6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16</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大学生社会实践教学基地</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SHSJJD202103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广东理工学院-肇庆市林业科学研究所农科教大学生社会实践教学基地</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黄秋燕</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杨建欣、龙丽芳、周曦曦、覃娇芬、陈安、梁承坚</w:t>
            </w:r>
          </w:p>
        </w:tc>
        <w:tc>
          <w:tcPr>
            <w:tcW w:w="154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建设学院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6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课程教研室</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KCJYS202102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交通运输系统规划课程群教研室</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黄春梅</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谢娟烘、刘贻华、史国剑、薛良勇</w:t>
            </w:r>
          </w:p>
        </w:tc>
        <w:tc>
          <w:tcPr>
            <w:tcW w:w="154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p>
        </w:tc>
      </w:tr>
      <w:tr>
        <w:tblPrEx>
          <w:tblCellMar>
            <w:top w:w="0" w:type="dxa"/>
            <w:left w:w="108" w:type="dxa"/>
            <w:bottom w:w="0" w:type="dxa"/>
            <w:right w:w="108" w:type="dxa"/>
          </w:tblCellMar>
        </w:tblPrEx>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JXGG202106</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应用型本科院校模拟电子技术课程改革</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宫占霞</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倪元相、胡林林、覃凤、吴琼、唐兀典、焦根平、陈强</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电气与电子工程学院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19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JXGG202107</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《数字电子技术》课程思政研究与实践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龙小丽</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李彬、吴琼、宫占霞、李欣雪、胡林林</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电气与电子工程学院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20</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JXGG202108</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面向智能制造的“新工科”机械人才协同育人培养模式探索与实践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王利</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伍先明、杨斌、黎志勇、谢江怀、王鹏程、李俏</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2"/>
              </w:rPr>
            </w:pPr>
            <w:r>
              <w:rPr>
                <w:rFonts w:hint="eastAsia" w:ascii="宋体" w:hAnsi="宋体" w:eastAsia="宋体" w:cs="宋体"/>
                <w:b/>
                <w:bCs/>
                <w:sz w:val="22"/>
              </w:rPr>
              <w:t>　</w:t>
            </w:r>
          </w:p>
        </w:tc>
      </w:tr>
      <w:tr>
        <w:tblPrEx>
          <w:tblCellMar>
            <w:top w:w="0" w:type="dxa"/>
            <w:left w:w="108" w:type="dxa"/>
            <w:bottom w:w="0" w:type="dxa"/>
            <w:right w:w="108" w:type="dxa"/>
          </w:tblCellMar>
        </w:tblPrEx>
        <w:trPr>
          <w:trHeight w:val="598"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JXGG202109</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智能制造背景下工业工程专业实践教学改革探究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王德</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李俏，李江，刘婷，黄小娣</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JXGG202110</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《计算机辅助设计UG》教学改革研究与实践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朱伟枝</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谢娟烘、朱肇研、付龙、梁华成、吴希博</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机械制造课程教学中“课程思政”理念的科学应用研究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杨帆</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陈殷宁、潘云峰</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交通运输专业画法几何与工程制图的课程改革</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朱肇研</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谢娟烘、黄春梅、史国剑、朱伟枝、刘强</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智能制造学院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3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基于教学平台的过程性评价研究与实践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彭守镇</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吴桂明、刘莹、陈坚、翟允赛</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8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26</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JXGG202114</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新工科背景下程序设计类课程教学模式探索——以“C/C++程序设计”为例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张莉敏</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向志华、庄礼金、杨廷来、翟允赛、沈泽林</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5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JXGG202115</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地方高校人工智能专业体系建设探索</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何晓昀</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田小路、刘建友、李世豪、蔡深帆</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5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JXGG202116</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学科竞赛管理平台设计与实施</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邵亚丽</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张莉敏、滕飞、曹华娟</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5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29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JXGG202117</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以学科竞赛为动力推动《Java程序设计》课程教学改革的研究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杨泽</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邵亚丽、梁玉英、向志华、方仕健、刘莹</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5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30</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JXGG202118</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计算机网络课程教学模式改革与研究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吴桂明</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xml:space="preserve">刘建友、杨帆、李清霞、徐礼金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信息技术学院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1164"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JXGG202119</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混合式课堂教学在环境设计专业课中的创新研究——以《手绘效果图表现技法》为例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陈明晨</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陈盛文、蒙子伟、李毅、覃烨、陈桂玲</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建设学院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982"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JXGG202120</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乡村振兴战略背景下《计算机辅助设计SketchUp》课程教学改革研究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李毅</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陈盛文、蒙子伟、陈明晨、何丽珊</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建设学院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1421"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基于产教融合的应用型本科深度模块化教学改革实践——以《装饰材料设计与应用》课程为例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周璐</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雷萌、孙庆辉、覃娇芬</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建设学院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4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基于学科竞赛的环境设计专业计算机辅助设计课程教学模式探索与实践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白博阳</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孙庆辉、史会全、王秋菊</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建设学院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4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大数据驱动的应用型本科院校精准混合式教学模式构建</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李博</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王瑾、梁慧仪、王钰、杨红娟</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4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36</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JXGG202124</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雨课堂支持下的PBL教学实践研究--以《网络金融》课程为例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陆志彬</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黎红艳、卿珏、卢东辉</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4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JXGG202125</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基于VR实验的《物流装备与技术》教学改革研究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林芳</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李小玲、闻铭、吴爱萍、陈玉莲</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4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JXGG202126</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应用型本科《物流客户管理》课程“三位一体”教学模式的探索</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吴萌</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陈东旭、黄永福、车庆华、朱晓敏</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93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39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JXGG202127</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基于数字化学习的《应用统计学》课程形成性评价体系研究——以应用型本科高校经管类专业为例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张倩</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黎传熙、曹悦、刘明迪、车庆华</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40</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JXGG202128</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基于PBL教学模式的金融工程专业课程教学改革与实践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蔡丹丹</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笱丰明、冼秀玲、伦肇亮、邓斌攸</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JXGG202129</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“互联网+”背景下应用型本科《物流法规》课程教学改革</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朱晓敏</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韩盼盼、李博、吴萌、陈晓黎</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经济管理学院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JXGG202130</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大数据驱动下精准阅读教学模式的设计研究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曹莎</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夏侯富生、周明、王雪、高攀、黄丝、刘瑶</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大学外语课程思政评价方法探究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周明</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曹莎、夏侯富生、郑建蓉</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“以赛促学”背景下综合英语</w:t>
            </w:r>
            <w:r>
              <w:rPr>
                <w:rFonts w:hint="eastAsia" w:ascii="宋体" w:hAnsi="宋体" w:eastAsia="宋体" w:cs="宋体"/>
                <w:sz w:val="22"/>
              </w:rPr>
              <w:br w:type="textWrapping"/>
            </w:r>
            <w:r>
              <w:rPr>
                <w:rFonts w:hint="eastAsia" w:ascii="宋体" w:hAnsi="宋体" w:eastAsia="宋体" w:cs="宋体"/>
                <w:sz w:val="22"/>
              </w:rPr>
              <w:t>混合式教学的实证研究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慕容玉贞</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侯欣婷、赵小莉、周利娟</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教育生态学视域下日语专业课程思政模式探究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李敏</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杨慧</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46</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JXGG202134</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专门英语用途视角下民办本科大学英语分层次教学模式探究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王爱娟</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吕丽红、张智龙、王敏娜、姜琳伊</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外国语学院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JXGG202135</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新时代“微课堂+学生社区”教学管理模式研究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张静</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赵家国、陈佳琪、王小春、张琦琦、黄媛媛、郭䶮、苏芳卉</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会计学院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JXGG202136</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课程思政理念下《资产评估》教学改革探索与实践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张可</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赵家国、黄琳琳、史亚萍、张紫薇、高飞英</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会计学院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49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JXGG202137</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数智化时代下的《财务大数据分析》混合式教学模式构建</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李建全</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梁杏、杨文、韩露、史亚萍</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会计学院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50</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JXGG202138</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ERP沙盘模拟实验课程教学改革与实践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梁杏</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王小春、上官立波、吴米平</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会计学院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JXGG202139</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新时代劳动教育融入高校思想政治教育的研究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陈美旭</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李佩琼、赖金茂、魏林林、李春莉</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马克思学院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66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JXGG202140</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高校专业课与思政课协同育人的逻辑前提、关键点位与推进路径</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赖金茂</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魏林林 吕丽红 钟坚燕 唐莎莎 杨迎春</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马克思学院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966"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习近平总书记书信资源在思政课教学中的创新应用研究——以《思想道德与法治》为例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王玲</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何志红、陈美旭、杨特、鲁春燕、王琳</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马克思学院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38"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xml:space="preserve">理工科高校思政教育中大学生哲学素养培养探究 </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张维</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xml:space="preserve">金艳  侯军亮  张传明 闫慧宇 </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马克思学院</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9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民办高校工作室教学模式改革研究——以广东理工学院艺术设计学专业为例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农旭安</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文雅、张高美、陈爱霞、刘婷、朱玉婉、李飞霞、何媛</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艺术系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72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56</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JXGG202144</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应用型人才培养模式下的《思维与设计》课程教学改革研究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李飞霞</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朱玉婉、花仕旺、任宏霞、郭恺、石晓雨</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艺术系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2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JXGG202145</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创新思维在《世界设计史》教学改革中的实践应用</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朱玉婉</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花仕旺、任宏霞、李飞霞、石晓宇、郭恺</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艺术系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2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JXGG202146</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基于BOPPPS教学模式的《设计汇报表达与技巧》课程教改研究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何惠倩</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张高美、农旭安、何媛、于雅、  郑雪娇</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艺术系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72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59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JXGG202147</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“十四五”背景下公体课教学效果评价指标创新研究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韩海珍</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贾树波、钱龙超、肖斌、马亚倩、李明平、任严强、贾彦彦</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体育系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2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60</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JXGG202148</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基于体教融合视域的高校篮球教学改革</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罗源凯</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闫旋飞、焦建华、高珊珊、王安大川、戚进冲</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体育系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2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61</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JXGG202149</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基于社会需求导向社会体育专业游泳项目人才培养的创新研究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钟天升</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梁超英、谢剑鸣、刘鹰、吴昌文、戚进冲、崔荔宝</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体育系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67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62</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JXGG202150</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学科核心素养导向的大学体育课程过程性评价实践研究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许明</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夏磊、王盈、闫旋飞、寇文军、毛毳、卢京顺</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体育系</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10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63</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JXGG202151</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充分发挥高等数学教育在应用型人才培养中的作用---以《复变函数与积分变换》课程为例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钱志祥</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谭谷霞、林秋红、刘德凤、朱文映（学生）、丁晓欣（学生）</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基础部</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79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64</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JXGG202152</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应用型本科高校产教融合协同育人长效机制的研究与实践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周红梅</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黄小娣、梁慧燕、林宪平、杨 斌、王鹏程、廖志强、梁 亮、谢威炜</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教务处</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65</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JXGG202153</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工科类《高等数学》课程过程性考核研究与实践</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金妤</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陈奇园、曾亮、谭维国、周红梅</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教务处</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7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66</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JXGG202154</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后疫情时代下互联网+教学模式创新的探索与研究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曾巧玲</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劳晶、邓欣红、吴爱萍、陈殷宁、欧渠帅</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教务处</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67</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JXGG202155</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广东省民办本科高校学籍管理现状与优化策略研究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梁美鲜</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周文海、李娟、黄江兵</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教务处</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blPrEx>
          <w:tblCellMar>
            <w:top w:w="0" w:type="dxa"/>
            <w:left w:w="108" w:type="dxa"/>
            <w:bottom w:w="0" w:type="dxa"/>
            <w:right w:w="108" w:type="dxa"/>
          </w:tblCellMar>
        </w:tblPrEx>
        <w:trPr>
          <w:trHeight w:val="7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68</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JXGG202156</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民办理工类高校新文科建设的理论命题及现实路径研究</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xml:space="preserve">邓欣红 </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李娟、庞基展、张博力</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教务处</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r>
        <w:trPr>
          <w:trHeight w:val="99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69</w:t>
            </w:r>
          </w:p>
        </w:tc>
        <w:tc>
          <w:tcPr>
            <w:tcW w:w="201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高等教育教学改革</w:t>
            </w:r>
          </w:p>
        </w:tc>
        <w:tc>
          <w:tcPr>
            <w:tcW w:w="180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 w:val="22"/>
              </w:rPr>
            </w:pPr>
            <w:r>
              <w:rPr>
                <w:rFonts w:hint="eastAsia" w:ascii="宋体" w:hAnsi="宋体" w:eastAsia="宋体" w:cs="宋体"/>
                <w:sz w:val="22"/>
              </w:rPr>
              <w:t>JXGG202157</w:t>
            </w:r>
          </w:p>
        </w:tc>
        <w:tc>
          <w:tcPr>
            <w:tcW w:w="31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课程思政理念下公共选修课的教学改革探索与实践——以健康与养生课程为例</w:t>
            </w:r>
          </w:p>
        </w:tc>
        <w:tc>
          <w:tcPr>
            <w:tcW w:w="96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林潘能</w:t>
            </w:r>
          </w:p>
        </w:tc>
        <w:tc>
          <w:tcPr>
            <w:tcW w:w="312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胡娇铃、谢桂袖、吴楚升、苏志锋、杨斌</w:t>
            </w:r>
          </w:p>
        </w:tc>
        <w:tc>
          <w:tcPr>
            <w:tcW w:w="15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招生办</w:t>
            </w:r>
          </w:p>
        </w:tc>
        <w:tc>
          <w:tcPr>
            <w:tcW w:w="119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2"/>
              </w:rPr>
            </w:pPr>
            <w:r>
              <w:rPr>
                <w:rFonts w:hint="eastAsia" w:ascii="宋体" w:hAnsi="宋体" w:eastAsia="宋体" w:cs="宋体"/>
                <w:sz w:val="22"/>
              </w:rPr>
              <w:t>　</w:t>
            </w:r>
          </w:p>
        </w:tc>
      </w:tr>
    </w:tbl>
    <w:p>
      <w:pPr>
        <w:ind w:right="56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注：1、项目排名不分前后。</w:t>
      </w:r>
    </w:p>
    <w:p>
      <w:pPr>
        <w:ind w:right="56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2、课程思政示范改革、一流课程项目单独发文立项。</w:t>
      </w:r>
    </w:p>
    <w:p/>
    <w:sectPr>
      <w:pgSz w:w="16838" w:h="11906" w:orient="landscape"/>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23325"/>
    <w:rsid w:val="0E52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2021-11-29T01:49:00Z</dcterms:created>
  <dc:creator>孟爱静</dc:creator>
  <cp:lastModifiedBy>孟爱静</cp:lastModifiedBy>
  <dcterms:modified xsi:type="dcterms:W3CDTF">2021-11-29T01:50:01Z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895C2ECF37174BDBBAB677F7A5BEC8A2</vt:lpwstr>
  </property>
</Properties>
</file>